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A0F5" w14:textId="77777777" w:rsidR="001D0FF1" w:rsidRDefault="00432288" w:rsidP="0026701A">
      <w:pPr>
        <w:keepNext/>
        <w:keepLines/>
        <w:pageBreakBefore/>
        <w:rPr>
          <w:b/>
          <w:sz w:val="24"/>
          <w:u w:val="single"/>
        </w:rPr>
      </w:pPr>
      <w:r w:rsidRPr="00432288">
        <w:rPr>
          <w:b/>
          <w:sz w:val="24"/>
          <w:u w:val="single"/>
        </w:rPr>
        <w:t>ASPHALT CAP</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06CAA46A" w14:textId="77777777" w:rsidTr="00A10045">
        <w:tc>
          <w:tcPr>
            <w:tcW w:w="3192" w:type="dxa"/>
          </w:tcPr>
          <w:p w14:paraId="608D9AE3" w14:textId="0EB6EA1A" w:rsidR="00A10045" w:rsidRPr="00A10045" w:rsidRDefault="003B5312" w:rsidP="0026701A">
            <w:pPr>
              <w:keepNext/>
              <w:keepLines/>
              <w:jc w:val="both"/>
              <w:rPr>
                <w:sz w:val="16"/>
                <w:szCs w:val="16"/>
              </w:rPr>
            </w:pPr>
            <w:r>
              <w:rPr>
                <w:sz w:val="16"/>
                <w:szCs w:val="16"/>
              </w:rPr>
              <w:t xml:space="preserve">   </w:t>
            </w:r>
            <w:r w:rsidR="00432288" w:rsidRPr="00432288">
              <w:rPr>
                <w:sz w:val="16"/>
                <w:szCs w:val="16"/>
              </w:rPr>
              <w:t>(2-28-12)</w:t>
            </w:r>
            <w:r>
              <w:rPr>
                <w:sz w:val="16"/>
                <w:szCs w:val="16"/>
              </w:rPr>
              <w:t xml:space="preserve">(Rev. </w:t>
            </w:r>
            <w:r w:rsidR="000E5516">
              <w:rPr>
                <w:sz w:val="16"/>
                <w:szCs w:val="16"/>
              </w:rPr>
              <w:t>10-17-23</w:t>
            </w:r>
            <w:r>
              <w:rPr>
                <w:sz w:val="16"/>
                <w:szCs w:val="16"/>
              </w:rPr>
              <w:t>)</w:t>
            </w:r>
          </w:p>
        </w:tc>
        <w:tc>
          <w:tcPr>
            <w:tcW w:w="3192" w:type="dxa"/>
          </w:tcPr>
          <w:p w14:paraId="337BE609" w14:textId="77777777" w:rsidR="00A10045" w:rsidRPr="00A10045" w:rsidRDefault="00432288" w:rsidP="0026701A">
            <w:pPr>
              <w:keepNext/>
              <w:keepLines/>
              <w:jc w:val="center"/>
              <w:rPr>
                <w:sz w:val="16"/>
                <w:szCs w:val="16"/>
              </w:rPr>
            </w:pPr>
            <w:r>
              <w:rPr>
                <w:sz w:val="16"/>
                <w:szCs w:val="16"/>
              </w:rPr>
              <w:t>660</w:t>
            </w:r>
          </w:p>
        </w:tc>
        <w:tc>
          <w:tcPr>
            <w:tcW w:w="3192" w:type="dxa"/>
          </w:tcPr>
          <w:p w14:paraId="3334AC81" w14:textId="77777777" w:rsidR="00A10045" w:rsidRPr="00A10045" w:rsidRDefault="00BC527D" w:rsidP="0026701A">
            <w:pPr>
              <w:keepNext/>
              <w:keepLines/>
              <w:jc w:val="right"/>
              <w:rPr>
                <w:sz w:val="16"/>
                <w:szCs w:val="16"/>
              </w:rPr>
            </w:pPr>
            <w:r>
              <w:rPr>
                <w:sz w:val="16"/>
                <w:szCs w:val="16"/>
              </w:rPr>
              <w:t xml:space="preserve">SPD </w:t>
            </w:r>
            <w:r w:rsidR="00432288">
              <w:rPr>
                <w:sz w:val="16"/>
                <w:szCs w:val="16"/>
              </w:rPr>
              <w:t>6-750</w:t>
            </w:r>
          </w:p>
        </w:tc>
      </w:tr>
    </w:tbl>
    <w:p w14:paraId="271217ED" w14:textId="77777777" w:rsidR="00A10045" w:rsidRPr="0026701A" w:rsidRDefault="00A10045" w:rsidP="0026701A">
      <w:pPr>
        <w:keepNext/>
        <w:keepLines/>
        <w:jc w:val="both"/>
        <w:rPr>
          <w:sz w:val="16"/>
          <w:szCs w:val="16"/>
        </w:rPr>
      </w:pPr>
    </w:p>
    <w:p w14:paraId="7C2CB962" w14:textId="77777777" w:rsidR="00DD57FA" w:rsidRPr="00DD57FA" w:rsidRDefault="00DD57FA" w:rsidP="00DD57FA">
      <w:pPr>
        <w:keepNext/>
        <w:keepLines/>
        <w:jc w:val="both"/>
        <w:rPr>
          <w:b/>
          <w:sz w:val="24"/>
        </w:rPr>
      </w:pPr>
      <w:r w:rsidRPr="00DD57FA">
        <w:rPr>
          <w:b/>
          <w:sz w:val="24"/>
        </w:rPr>
        <w:t>Description</w:t>
      </w:r>
    </w:p>
    <w:p w14:paraId="5AD0E015" w14:textId="77777777" w:rsidR="00DD57FA" w:rsidRPr="00DD57FA" w:rsidRDefault="00DD57FA" w:rsidP="00DD57FA">
      <w:pPr>
        <w:keepNext/>
        <w:keepLines/>
        <w:jc w:val="both"/>
        <w:rPr>
          <w:sz w:val="24"/>
        </w:rPr>
      </w:pPr>
    </w:p>
    <w:p w14:paraId="1A316CA8" w14:textId="2894E85A" w:rsidR="00432288" w:rsidRPr="00432288" w:rsidRDefault="00432288" w:rsidP="00432288">
      <w:pPr>
        <w:jc w:val="both"/>
        <w:rPr>
          <w:rFonts w:eastAsiaTheme="minorHAnsi" w:cstheme="minorBidi"/>
          <w:sz w:val="24"/>
          <w:szCs w:val="24"/>
        </w:rPr>
      </w:pPr>
      <w:r w:rsidRPr="00432288">
        <w:rPr>
          <w:rFonts w:eastAsiaTheme="minorHAnsi" w:cstheme="minorBidi"/>
          <w:sz w:val="24"/>
          <w:szCs w:val="24"/>
        </w:rPr>
        <w:t>Construct an Asphalt Cap at locations specified on the plans or as directed by the Engineer.  Place the asphalt cap on a prepared surface in accordance with Section 610 of the</w:t>
      </w:r>
      <w:r w:rsidRPr="00432288">
        <w:rPr>
          <w:rFonts w:eastAsiaTheme="minorHAnsi" w:cstheme="minorBidi"/>
          <w:i/>
          <w:sz w:val="24"/>
          <w:szCs w:val="24"/>
        </w:rPr>
        <w:t xml:space="preserve"> Standard Specifications</w:t>
      </w:r>
      <w:r w:rsidRPr="00432288">
        <w:rPr>
          <w:rFonts w:eastAsiaTheme="minorHAnsi" w:cstheme="minorBidi"/>
          <w:sz w:val="24"/>
          <w:szCs w:val="24"/>
        </w:rPr>
        <w:t xml:space="preserve"> and in reasonably close conformity with the lines, grades, thickness and typical sections shown on the plans.  This work includes but is not limited to producing, weighing, transporting, placing and compacting the plant mix; furnishing aggregate, asphalt binder, anti-strip additive and all other material for the plant mix.</w:t>
      </w:r>
    </w:p>
    <w:p w14:paraId="75223980" w14:textId="77777777" w:rsidR="00DD57FA" w:rsidRDefault="00DD57FA" w:rsidP="00A10045">
      <w:pPr>
        <w:jc w:val="both"/>
        <w:rPr>
          <w:sz w:val="24"/>
          <w:szCs w:val="22"/>
        </w:rPr>
      </w:pPr>
    </w:p>
    <w:p w14:paraId="3D04E6DA" w14:textId="77777777" w:rsidR="00DD57FA" w:rsidRPr="00DD57FA" w:rsidRDefault="00DD57FA" w:rsidP="00DD57FA">
      <w:pPr>
        <w:keepNext/>
        <w:keepLines/>
        <w:jc w:val="both"/>
        <w:rPr>
          <w:b/>
          <w:sz w:val="24"/>
        </w:rPr>
      </w:pPr>
      <w:r w:rsidRPr="00DD57FA">
        <w:rPr>
          <w:b/>
          <w:sz w:val="24"/>
        </w:rPr>
        <w:t>Materials</w:t>
      </w:r>
    </w:p>
    <w:p w14:paraId="0018FCB6" w14:textId="77777777" w:rsidR="00DD57FA" w:rsidRPr="00DD57FA" w:rsidRDefault="00DD57FA" w:rsidP="00DD57FA">
      <w:pPr>
        <w:keepNext/>
        <w:keepLines/>
        <w:jc w:val="both"/>
        <w:rPr>
          <w:sz w:val="24"/>
        </w:rPr>
      </w:pPr>
    </w:p>
    <w:p w14:paraId="59A3787B" w14:textId="3D68EAEB" w:rsidR="00DD57FA" w:rsidRPr="00DD57FA" w:rsidRDefault="00DD57FA" w:rsidP="00DD57FA">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sidRPr="00DD57FA">
        <w:rPr>
          <w:sz w:val="24"/>
          <w:szCs w:val="24"/>
        </w:rPr>
        <w:t>.</w:t>
      </w:r>
    </w:p>
    <w:p w14:paraId="6F51E085" w14:textId="77777777"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14:paraId="36B09652" w14:textId="77777777" w:rsidTr="009F32E6">
        <w:trPr>
          <w:gridAfter w:val="1"/>
          <w:wAfter w:w="540" w:type="dxa"/>
        </w:trPr>
        <w:tc>
          <w:tcPr>
            <w:tcW w:w="6858" w:type="dxa"/>
          </w:tcPr>
          <w:p w14:paraId="331F53FD" w14:textId="77777777" w:rsidR="00DD57FA" w:rsidRPr="00DD57FA" w:rsidRDefault="00DD57FA" w:rsidP="00DD57FA">
            <w:pPr>
              <w:keepNext/>
              <w:keepLines/>
              <w:widowControl w:val="0"/>
              <w:rPr>
                <w:sz w:val="24"/>
              </w:rPr>
            </w:pPr>
            <w:r w:rsidRPr="00DD57FA">
              <w:rPr>
                <w:b/>
                <w:sz w:val="24"/>
              </w:rPr>
              <w:t>Item</w:t>
            </w:r>
          </w:p>
        </w:tc>
        <w:tc>
          <w:tcPr>
            <w:tcW w:w="1530" w:type="dxa"/>
          </w:tcPr>
          <w:p w14:paraId="53E5EC8C" w14:textId="77777777" w:rsidR="00DD57FA" w:rsidRPr="00DD57FA" w:rsidRDefault="00DD57FA" w:rsidP="00DD57FA">
            <w:pPr>
              <w:keepNext/>
              <w:keepLines/>
              <w:widowControl w:val="0"/>
              <w:rPr>
                <w:b/>
                <w:sz w:val="24"/>
              </w:rPr>
            </w:pPr>
            <w:r w:rsidRPr="00DD57FA">
              <w:rPr>
                <w:b/>
                <w:sz w:val="24"/>
              </w:rPr>
              <w:t>Section</w:t>
            </w:r>
          </w:p>
        </w:tc>
      </w:tr>
      <w:tr w:rsidR="00432288" w14:paraId="7790664D" w14:textId="77777777" w:rsidTr="00432288">
        <w:tc>
          <w:tcPr>
            <w:tcW w:w="6858" w:type="dxa"/>
          </w:tcPr>
          <w:p w14:paraId="2F838B00" w14:textId="77777777" w:rsidR="00432288" w:rsidRPr="00432288" w:rsidRDefault="00432288" w:rsidP="00432288">
            <w:pPr>
              <w:widowControl w:val="0"/>
              <w:rPr>
                <w:sz w:val="24"/>
              </w:rPr>
            </w:pPr>
            <w:r w:rsidRPr="00432288">
              <w:rPr>
                <w:sz w:val="24"/>
              </w:rPr>
              <w:t>Anti-Strip Additives</w:t>
            </w:r>
          </w:p>
        </w:tc>
        <w:tc>
          <w:tcPr>
            <w:tcW w:w="2070" w:type="dxa"/>
            <w:gridSpan w:val="2"/>
          </w:tcPr>
          <w:p w14:paraId="64785637" w14:textId="15ED0DA3" w:rsidR="00432288" w:rsidRDefault="00432288" w:rsidP="00432288">
            <w:pPr>
              <w:widowControl w:val="0"/>
              <w:rPr>
                <w:sz w:val="24"/>
                <w:szCs w:val="24"/>
              </w:rPr>
            </w:pPr>
            <w:r>
              <w:rPr>
                <w:sz w:val="24"/>
                <w:szCs w:val="24"/>
              </w:rPr>
              <w:t>10</w:t>
            </w:r>
            <w:r w:rsidR="003B5312">
              <w:rPr>
                <w:sz w:val="24"/>
                <w:szCs w:val="24"/>
              </w:rPr>
              <w:t>20-8</w:t>
            </w:r>
          </w:p>
        </w:tc>
      </w:tr>
      <w:tr w:rsidR="00432288" w14:paraId="58BBA520" w14:textId="77777777" w:rsidTr="00432288">
        <w:tc>
          <w:tcPr>
            <w:tcW w:w="6858" w:type="dxa"/>
          </w:tcPr>
          <w:p w14:paraId="79B18E82" w14:textId="77777777" w:rsidR="00432288" w:rsidRPr="00432288" w:rsidRDefault="00432288" w:rsidP="00432288">
            <w:pPr>
              <w:widowControl w:val="0"/>
              <w:rPr>
                <w:sz w:val="24"/>
              </w:rPr>
            </w:pPr>
            <w:r w:rsidRPr="00432288">
              <w:rPr>
                <w:sz w:val="24"/>
              </w:rPr>
              <w:t>Asphalt Binder, Performance Grade</w:t>
            </w:r>
          </w:p>
        </w:tc>
        <w:tc>
          <w:tcPr>
            <w:tcW w:w="2070" w:type="dxa"/>
            <w:gridSpan w:val="2"/>
          </w:tcPr>
          <w:p w14:paraId="2BB4F8DB" w14:textId="77777777" w:rsidR="00432288" w:rsidRDefault="00432288" w:rsidP="00432288">
            <w:pPr>
              <w:widowControl w:val="0"/>
              <w:rPr>
                <w:sz w:val="24"/>
                <w:szCs w:val="24"/>
              </w:rPr>
            </w:pPr>
            <w:r>
              <w:rPr>
                <w:sz w:val="24"/>
                <w:szCs w:val="24"/>
              </w:rPr>
              <w:t>1020-2</w:t>
            </w:r>
          </w:p>
        </w:tc>
      </w:tr>
      <w:tr w:rsidR="00432288" w14:paraId="63232AAC" w14:textId="77777777" w:rsidTr="00432288">
        <w:tc>
          <w:tcPr>
            <w:tcW w:w="6858" w:type="dxa"/>
          </w:tcPr>
          <w:p w14:paraId="31BAA5FA" w14:textId="77777777" w:rsidR="00432288" w:rsidRPr="00432288" w:rsidRDefault="00432288" w:rsidP="00432288">
            <w:pPr>
              <w:widowControl w:val="0"/>
              <w:rPr>
                <w:sz w:val="24"/>
              </w:rPr>
            </w:pPr>
            <w:r w:rsidRPr="00432288">
              <w:rPr>
                <w:sz w:val="24"/>
              </w:rPr>
              <w:t>Coarse Aggregate</w:t>
            </w:r>
          </w:p>
        </w:tc>
        <w:tc>
          <w:tcPr>
            <w:tcW w:w="2070" w:type="dxa"/>
            <w:gridSpan w:val="2"/>
          </w:tcPr>
          <w:p w14:paraId="607E2A21" w14:textId="77777777" w:rsidR="00432288" w:rsidRDefault="00432288" w:rsidP="00432288">
            <w:pPr>
              <w:widowControl w:val="0"/>
              <w:rPr>
                <w:sz w:val="24"/>
                <w:szCs w:val="24"/>
              </w:rPr>
            </w:pPr>
            <w:r>
              <w:rPr>
                <w:sz w:val="24"/>
                <w:szCs w:val="24"/>
              </w:rPr>
              <w:t>1012-1(B)</w:t>
            </w:r>
          </w:p>
        </w:tc>
      </w:tr>
      <w:tr w:rsidR="00432288" w14:paraId="742ABECE" w14:textId="77777777" w:rsidTr="00432288">
        <w:tc>
          <w:tcPr>
            <w:tcW w:w="6858" w:type="dxa"/>
          </w:tcPr>
          <w:p w14:paraId="5728FDE5" w14:textId="77777777" w:rsidR="00432288" w:rsidRPr="00432288" w:rsidRDefault="00432288" w:rsidP="00432288">
            <w:pPr>
              <w:widowControl w:val="0"/>
              <w:rPr>
                <w:sz w:val="24"/>
              </w:rPr>
            </w:pPr>
            <w:r w:rsidRPr="00432288">
              <w:rPr>
                <w:sz w:val="24"/>
              </w:rPr>
              <w:t>Fine Aggregate</w:t>
            </w:r>
          </w:p>
        </w:tc>
        <w:tc>
          <w:tcPr>
            <w:tcW w:w="2070" w:type="dxa"/>
            <w:gridSpan w:val="2"/>
          </w:tcPr>
          <w:p w14:paraId="5AA12C3B" w14:textId="77777777" w:rsidR="00432288" w:rsidRDefault="00432288" w:rsidP="00432288">
            <w:pPr>
              <w:widowControl w:val="0"/>
              <w:rPr>
                <w:sz w:val="24"/>
                <w:szCs w:val="24"/>
              </w:rPr>
            </w:pPr>
            <w:r>
              <w:rPr>
                <w:sz w:val="24"/>
                <w:szCs w:val="24"/>
              </w:rPr>
              <w:t>1012-1(C)</w:t>
            </w:r>
          </w:p>
        </w:tc>
      </w:tr>
      <w:tr w:rsidR="00432288" w14:paraId="0ED49D6B" w14:textId="77777777" w:rsidTr="00432288">
        <w:tc>
          <w:tcPr>
            <w:tcW w:w="6858" w:type="dxa"/>
          </w:tcPr>
          <w:p w14:paraId="26E6C9D7" w14:textId="77777777" w:rsidR="00432288" w:rsidRPr="00432288" w:rsidRDefault="00432288" w:rsidP="00432288">
            <w:pPr>
              <w:widowControl w:val="0"/>
              <w:rPr>
                <w:sz w:val="24"/>
              </w:rPr>
            </w:pPr>
            <w:r w:rsidRPr="00432288">
              <w:rPr>
                <w:sz w:val="24"/>
              </w:rPr>
              <w:t>Mineral Filler</w:t>
            </w:r>
          </w:p>
        </w:tc>
        <w:tc>
          <w:tcPr>
            <w:tcW w:w="2070" w:type="dxa"/>
            <w:gridSpan w:val="2"/>
          </w:tcPr>
          <w:p w14:paraId="7EDA113F" w14:textId="77777777" w:rsidR="00432288" w:rsidRDefault="00432288" w:rsidP="00432288">
            <w:pPr>
              <w:widowControl w:val="0"/>
              <w:rPr>
                <w:sz w:val="24"/>
                <w:szCs w:val="24"/>
              </w:rPr>
            </w:pPr>
            <w:r>
              <w:rPr>
                <w:sz w:val="24"/>
                <w:szCs w:val="24"/>
              </w:rPr>
              <w:t>1012-1(D)</w:t>
            </w:r>
          </w:p>
        </w:tc>
      </w:tr>
    </w:tbl>
    <w:p w14:paraId="0DA7CB58" w14:textId="77777777" w:rsidR="00DD57FA" w:rsidRPr="00DD57FA" w:rsidRDefault="00DD57FA" w:rsidP="00DD57FA">
      <w:pPr>
        <w:jc w:val="both"/>
        <w:rPr>
          <w:sz w:val="24"/>
        </w:rPr>
      </w:pPr>
    </w:p>
    <w:p w14:paraId="7930AEA8" w14:textId="77777777" w:rsidR="00DD57FA" w:rsidRPr="00DD57FA" w:rsidRDefault="00DD57FA" w:rsidP="00DD57FA">
      <w:pPr>
        <w:keepNext/>
        <w:keepLines/>
        <w:jc w:val="both"/>
        <w:rPr>
          <w:b/>
          <w:sz w:val="24"/>
        </w:rPr>
      </w:pPr>
      <w:r w:rsidRPr="00DD57FA">
        <w:rPr>
          <w:b/>
          <w:sz w:val="24"/>
        </w:rPr>
        <w:t>Construction Methods</w:t>
      </w:r>
    </w:p>
    <w:p w14:paraId="5BA94C01" w14:textId="77777777" w:rsidR="00DD57FA" w:rsidRPr="00DD57FA" w:rsidRDefault="00DD57FA" w:rsidP="00DD57FA">
      <w:pPr>
        <w:keepNext/>
        <w:keepLines/>
        <w:jc w:val="both"/>
        <w:rPr>
          <w:b/>
          <w:sz w:val="24"/>
        </w:rPr>
      </w:pPr>
    </w:p>
    <w:p w14:paraId="08D5AEA3" w14:textId="2FE5E3DE" w:rsidR="00432288" w:rsidRDefault="00432288" w:rsidP="00432288">
      <w:pPr>
        <w:rPr>
          <w:i/>
          <w:sz w:val="24"/>
          <w:szCs w:val="24"/>
        </w:rPr>
      </w:pPr>
      <w:r>
        <w:rPr>
          <w:sz w:val="24"/>
          <w:szCs w:val="24"/>
        </w:rPr>
        <w:t>Construction shall be in accordance with Section 610 of the</w:t>
      </w:r>
      <w:r>
        <w:rPr>
          <w:i/>
          <w:sz w:val="24"/>
          <w:szCs w:val="24"/>
        </w:rPr>
        <w:t xml:space="preserve"> Standard Specifications.</w:t>
      </w:r>
    </w:p>
    <w:p w14:paraId="089968C1" w14:textId="77777777" w:rsidR="00FA0975" w:rsidRDefault="00FA0975" w:rsidP="00A10045">
      <w:pPr>
        <w:jc w:val="both"/>
        <w:rPr>
          <w:sz w:val="24"/>
          <w:szCs w:val="22"/>
        </w:rPr>
      </w:pPr>
    </w:p>
    <w:p w14:paraId="005456CF" w14:textId="77777777" w:rsidR="00FA4DFB" w:rsidRPr="00FA4DFB" w:rsidRDefault="00FA4DFB" w:rsidP="00FA4DFB">
      <w:pPr>
        <w:keepNext/>
        <w:keepLines/>
        <w:rPr>
          <w:b/>
          <w:sz w:val="24"/>
          <w:szCs w:val="22"/>
        </w:rPr>
      </w:pPr>
      <w:r w:rsidRPr="00FA4DFB">
        <w:rPr>
          <w:b/>
          <w:sz w:val="24"/>
          <w:szCs w:val="22"/>
        </w:rPr>
        <w:t>Measurement and Payment</w:t>
      </w:r>
    </w:p>
    <w:p w14:paraId="3E92FA7F" w14:textId="77777777" w:rsidR="00FA4DFB" w:rsidRDefault="00FA4DFB" w:rsidP="00FA4DFB">
      <w:pPr>
        <w:keepNext/>
        <w:keepLines/>
        <w:jc w:val="both"/>
        <w:rPr>
          <w:sz w:val="24"/>
          <w:szCs w:val="22"/>
        </w:rPr>
      </w:pPr>
    </w:p>
    <w:p w14:paraId="27A0B5ED" w14:textId="77777777" w:rsidR="00432288" w:rsidRPr="00432288" w:rsidRDefault="00432288" w:rsidP="00432288">
      <w:pPr>
        <w:jc w:val="both"/>
        <w:rPr>
          <w:rFonts w:eastAsiaTheme="minorHAnsi" w:cstheme="minorBidi"/>
          <w:sz w:val="24"/>
          <w:szCs w:val="24"/>
        </w:rPr>
      </w:pPr>
      <w:r w:rsidRPr="00432288">
        <w:rPr>
          <w:rFonts w:eastAsiaTheme="minorHAnsi" w:cstheme="minorBidi"/>
          <w:i/>
          <w:sz w:val="24"/>
          <w:szCs w:val="24"/>
        </w:rPr>
        <w:t>Asphalt Cap, Type __</w:t>
      </w:r>
      <w:r w:rsidRPr="00432288">
        <w:rPr>
          <w:rFonts w:eastAsiaTheme="minorHAnsi" w:cstheme="minorBidi"/>
          <w:sz w:val="24"/>
          <w:szCs w:val="24"/>
        </w:rPr>
        <w:t xml:space="preserve"> will be measured and paid as the actual tons of asphalt plant mix satisfactorily placed.  The asphalt plant mixed material shall be measured by being weighed in trucks on certified platform scales or other certified weighing devices.  Any requirement included in the contract that provide for adjustments in compensation due to variation in the price of asphalt cement will not be applicable to payment for the work covered by this provision.  Such payment will be full compensation for but not limited to all materials, labor and equipment necessary.</w:t>
      </w:r>
    </w:p>
    <w:p w14:paraId="5B701A84" w14:textId="77777777" w:rsidR="00FA4DFB" w:rsidRDefault="00FA4DFB" w:rsidP="00A10045">
      <w:pPr>
        <w:jc w:val="both"/>
        <w:rPr>
          <w:sz w:val="24"/>
          <w:szCs w:val="22"/>
        </w:rPr>
      </w:pPr>
    </w:p>
    <w:p w14:paraId="76B6167D" w14:textId="77777777" w:rsidR="00FA0975" w:rsidRPr="00FA0975" w:rsidRDefault="00FA0975" w:rsidP="00FA0975">
      <w:pPr>
        <w:keepNext/>
        <w:keepLines/>
        <w:jc w:val="both"/>
        <w:rPr>
          <w:sz w:val="24"/>
        </w:rPr>
      </w:pPr>
      <w:r w:rsidRPr="00FA0975">
        <w:rPr>
          <w:sz w:val="24"/>
        </w:rPr>
        <w:t>Payment will be made under:</w:t>
      </w:r>
    </w:p>
    <w:p w14:paraId="42899FC3"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7EFC417D" w14:textId="77777777" w:rsidTr="00C44303">
        <w:tc>
          <w:tcPr>
            <w:tcW w:w="6750" w:type="dxa"/>
          </w:tcPr>
          <w:p w14:paraId="34C2DA7A" w14:textId="77777777" w:rsidR="00FA0975" w:rsidRPr="00FA0975" w:rsidRDefault="00FA0975" w:rsidP="00FA0975">
            <w:pPr>
              <w:keepNext/>
              <w:keepLines/>
              <w:jc w:val="both"/>
              <w:rPr>
                <w:b/>
                <w:sz w:val="24"/>
              </w:rPr>
            </w:pPr>
            <w:r w:rsidRPr="00FA0975">
              <w:rPr>
                <w:b/>
                <w:sz w:val="24"/>
              </w:rPr>
              <w:t>Pay Item</w:t>
            </w:r>
          </w:p>
        </w:tc>
        <w:tc>
          <w:tcPr>
            <w:tcW w:w="2700" w:type="dxa"/>
          </w:tcPr>
          <w:p w14:paraId="32443D9B" w14:textId="77777777" w:rsidR="00FA0975" w:rsidRPr="00FA0975" w:rsidRDefault="00FA0975" w:rsidP="00FA0975">
            <w:pPr>
              <w:keepNext/>
              <w:keepLines/>
              <w:rPr>
                <w:b/>
                <w:sz w:val="24"/>
              </w:rPr>
            </w:pPr>
            <w:r w:rsidRPr="00FA0975">
              <w:rPr>
                <w:b/>
                <w:sz w:val="24"/>
              </w:rPr>
              <w:t>Pay Unit</w:t>
            </w:r>
          </w:p>
        </w:tc>
      </w:tr>
      <w:tr w:rsidR="00FA0975" w:rsidRPr="00FA0975" w14:paraId="4E7C491A" w14:textId="77777777" w:rsidTr="00C44303">
        <w:tc>
          <w:tcPr>
            <w:tcW w:w="6750" w:type="dxa"/>
          </w:tcPr>
          <w:p w14:paraId="2E6964FA" w14:textId="77777777" w:rsidR="00FA0975" w:rsidRPr="00432288" w:rsidRDefault="00432288" w:rsidP="00FA0975">
            <w:pPr>
              <w:keepLines/>
              <w:rPr>
                <w:sz w:val="24"/>
              </w:rPr>
            </w:pPr>
            <w:r>
              <w:rPr>
                <w:sz w:val="24"/>
                <w:szCs w:val="24"/>
              </w:rPr>
              <w:t>Asphalt Cap, Type __</w:t>
            </w:r>
          </w:p>
        </w:tc>
        <w:tc>
          <w:tcPr>
            <w:tcW w:w="2700" w:type="dxa"/>
          </w:tcPr>
          <w:p w14:paraId="1C539B5F" w14:textId="77777777" w:rsidR="00FA0975" w:rsidRPr="00FA0975" w:rsidRDefault="00432288" w:rsidP="00FA0975">
            <w:pPr>
              <w:keepNext/>
              <w:keepLines/>
              <w:rPr>
                <w:sz w:val="24"/>
              </w:rPr>
            </w:pPr>
            <w:r>
              <w:rPr>
                <w:sz w:val="24"/>
              </w:rPr>
              <w:t>Ton</w:t>
            </w:r>
          </w:p>
        </w:tc>
      </w:tr>
    </w:tbl>
    <w:p w14:paraId="110D5020"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3534" w14:textId="77777777" w:rsidR="0020007F" w:rsidRDefault="0020007F">
      <w:r>
        <w:separator/>
      </w:r>
    </w:p>
  </w:endnote>
  <w:endnote w:type="continuationSeparator" w:id="0">
    <w:p w14:paraId="6C10CA5B" w14:textId="77777777" w:rsidR="0020007F" w:rsidRDefault="0020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B39E" w14:textId="77777777" w:rsidR="0020007F" w:rsidRDefault="0020007F">
      <w:r>
        <w:separator/>
      </w:r>
    </w:p>
  </w:footnote>
  <w:footnote w:type="continuationSeparator" w:id="0">
    <w:p w14:paraId="29936CBF" w14:textId="77777777" w:rsidR="0020007F" w:rsidRDefault="0020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5DA8"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341C3"/>
    <w:rsid w:val="00081284"/>
    <w:rsid w:val="000A0AD1"/>
    <w:rsid w:val="000A1F1F"/>
    <w:rsid w:val="000A4EDB"/>
    <w:rsid w:val="000E5516"/>
    <w:rsid w:val="00192B1C"/>
    <w:rsid w:val="001A00E7"/>
    <w:rsid w:val="001D0924"/>
    <w:rsid w:val="001D0FF1"/>
    <w:rsid w:val="001F7496"/>
    <w:rsid w:val="0020007F"/>
    <w:rsid w:val="00257C6E"/>
    <w:rsid w:val="0026701A"/>
    <w:rsid w:val="002777A8"/>
    <w:rsid w:val="002F52D1"/>
    <w:rsid w:val="002F7FE1"/>
    <w:rsid w:val="0035474F"/>
    <w:rsid w:val="00360DFE"/>
    <w:rsid w:val="003824AF"/>
    <w:rsid w:val="003B5312"/>
    <w:rsid w:val="003D50AA"/>
    <w:rsid w:val="004035EA"/>
    <w:rsid w:val="00432288"/>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17C18"/>
    <w:rsid w:val="00E520A4"/>
    <w:rsid w:val="00E61E59"/>
    <w:rsid w:val="00EA58FF"/>
    <w:rsid w:val="00EB6F98"/>
    <w:rsid w:val="00EC3227"/>
    <w:rsid w:val="00F0058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6F4B1"/>
  <w15:docId w15:val="{1790DF63-6605-4978-973F-C5D177B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Asphalt Cap</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06</No_x002e_>
    <_dlc_DocId xmlns="16f00c2e-ac5c-418b-9f13-a0771dbd417d">CONNECT-483-73</_dlc_DocId>
    <_dlc_DocIdUrl xmlns="16f00c2e-ac5c-418b-9f13-a0771dbd417d">
      <Url>https://connect.ncdot.gov/resources/Specifications/_layouts/15/DocIdRedir.aspx?ID=CONNECT-483-73</Url>
      <Description>CONNECT-483-73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3E4A43A-E85E-470D-8A33-606A234CB136}">
  <ds:schemaRefs>
    <ds:schemaRef ds:uri="http://schemas.microsoft.com/sharepoint/v3/contenttype/forms"/>
  </ds:schemaRefs>
</ds:datastoreItem>
</file>

<file path=customXml/itemProps2.xml><?xml version="1.0" encoding="utf-8"?>
<ds:datastoreItem xmlns:ds="http://schemas.openxmlformats.org/officeDocument/2006/customXml" ds:itemID="{8A1E1DF1-C07A-4BFF-AB7E-6B376CA958C0}">
  <ds:schemaRefs>
    <ds:schemaRef ds:uri="http://schemas.openxmlformats.org/officeDocument/2006/bibliography"/>
  </ds:schemaRefs>
</ds:datastoreItem>
</file>

<file path=customXml/itemProps3.xml><?xml version="1.0" encoding="utf-8"?>
<ds:datastoreItem xmlns:ds="http://schemas.openxmlformats.org/officeDocument/2006/customXml" ds:itemID="{D5D66BC9-7D39-40D1-A81E-64A95225950D}">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BA8D9DC5-A7F4-49D8-8C96-48910C22946F}"/>
</file>

<file path=customXml/itemProps5.xml><?xml version="1.0" encoding="utf-8"?>
<ds:datastoreItem xmlns:ds="http://schemas.openxmlformats.org/officeDocument/2006/customXml" ds:itemID="{60BB9AA5-FAD7-4DF6-9A19-A9693601CACA}"/>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5</cp:revision>
  <cp:lastPrinted>2012-01-09T21:39:00Z</cp:lastPrinted>
  <dcterms:created xsi:type="dcterms:W3CDTF">2014-02-24T16:53:00Z</dcterms:created>
  <dcterms:modified xsi:type="dcterms:W3CDTF">2023-08-23T18:36:00Z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7300</vt:r8>
  </property>
  <property fmtid="{D5CDD505-2E9C-101B-9397-08002B2CF9AE}" pid="4" name="_dlc_DocIdItemGuid">
    <vt:lpwstr>cbc3616f-ef1f-4ff6-a28c-ef39cca67326</vt:lpwstr>
  </property>
</Properties>
</file>